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74"/>
        <w:gridCol w:w="8430"/>
      </w:tblGrid>
      <w:tr w:rsidR="00E97C18" w:rsidRPr="00E97C18" w:rsidTr="00E97C18">
        <w:tc>
          <w:tcPr>
            <w:tcW w:w="333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74"/>
            </w:tblGrid>
            <w:tr w:rsidR="00E97C18" w:rsidRPr="00E97C18">
              <w:tc>
                <w:tcPr>
                  <w:tcW w:w="3270" w:type="dxa"/>
                  <w:tcMar>
                    <w:top w:w="30" w:type="dxa"/>
                    <w:left w:w="30" w:type="dxa"/>
                    <w:bottom w:w="0" w:type="dxa"/>
                    <w:right w:w="30" w:type="dxa"/>
                  </w:tcMar>
                  <w:hideMark/>
                </w:tcPr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  <w:br/>
                  </w:r>
                  <w:r w:rsidRPr="00E97C18">
                    <w:rPr>
                      <w:rFonts w:ascii="Arial" w:eastAsia="Times New Roman" w:hAnsi="Arial" w:cs="Arial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55D8DC7D" wp14:editId="7B8F9314">
                        <wp:extent cx="9525" cy="9525"/>
                        <wp:effectExtent l="0" t="0" r="0" b="0"/>
                        <wp:docPr id="7" name="Imagem 7" descr="Men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en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97C18" w:rsidRPr="00E97C18">
              <w:tc>
                <w:tcPr>
                  <w:tcW w:w="3330" w:type="dxa"/>
                  <w:vAlign w:val="center"/>
                  <w:hideMark/>
                </w:tcPr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E0A6724" wp14:editId="0023BA1B">
                        <wp:extent cx="9525" cy="19050"/>
                        <wp:effectExtent l="0" t="0" r="0" b="0"/>
                        <wp:docPr id="6" name="Imagem 6" descr="espaç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spaç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9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670" w:type="dx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430"/>
            </w:tblGrid>
            <w:tr w:rsidR="00E97C18" w:rsidRPr="00E97C18">
              <w:tc>
                <w:tcPr>
                  <w:tcW w:w="11670" w:type="dxa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E97C18" w:rsidRPr="00E97C18" w:rsidTr="00E97C18">
                    <w:tc>
                      <w:tcPr>
                        <w:tcW w:w="1167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E97C18" w:rsidRPr="00E97C18" w:rsidRDefault="00E97C18" w:rsidP="00E97C18">
                        <w:pPr>
                          <w:shd w:val="clear" w:color="auto" w:fill="F5F5F5"/>
                          <w:spacing w:after="15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4F4F"/>
                            <w:sz w:val="24"/>
                            <w:szCs w:val="24"/>
                            <w:lang w:eastAsia="pt-BR"/>
                          </w:rPr>
                        </w:pPr>
                        <w:r w:rsidRPr="00E97C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6D1F1A"/>
                            <w:sz w:val="24"/>
                            <w:szCs w:val="24"/>
                            <w:lang w:eastAsia="pt-BR"/>
                          </w:rPr>
                          <w:drawing>
                            <wp:inline distT="0" distB="0" distL="0" distR="0" wp14:anchorId="75A7521B" wp14:editId="2F05CDC6">
                              <wp:extent cx="228600" cy="219075"/>
                              <wp:effectExtent l="0" t="0" r="0" b="9525"/>
                              <wp:docPr id="5" name="Imagem 5" descr="Retornar à Página Principal">
                                <a:hlinkClick xmlns:a="http://schemas.openxmlformats.org/drawingml/2006/main" r:id="rId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Retornar à Página Principal">
                                        <a:hlinkClick r:id="rId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19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97C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F4F4F"/>
                            <w:sz w:val="24"/>
                            <w:szCs w:val="24"/>
                            <w:lang w:eastAsia="pt-BR"/>
                          </w:rPr>
                          <w:t>NOTÍCIA</w:t>
                        </w:r>
                      </w:p>
                    </w:tc>
                  </w:tr>
                </w:tbl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pt-BR"/>
              </w:rPr>
            </w:pPr>
          </w:p>
          <w:tbl>
            <w:tblPr>
              <w:tblW w:w="886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862"/>
            </w:tblGrid>
            <w:tr w:rsidR="00E97C18" w:rsidRPr="00E97C18" w:rsidTr="00E97C18">
              <w:tc>
                <w:tcPr>
                  <w:tcW w:w="8862" w:type="dxa"/>
                  <w:hideMark/>
                </w:tcPr>
                <w:p w:rsidR="00E97C18" w:rsidRPr="00E97C18" w:rsidRDefault="00E97C18" w:rsidP="00E97C18">
                  <w:pPr>
                    <w:spacing w:after="0" w:line="307" w:lineRule="atLeast"/>
                    <w:jc w:val="both"/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pt-BR"/>
                    </w:rPr>
                    <w:t>Terça-</w:t>
                  </w:r>
                  <w:proofErr w:type="gramStart"/>
                  <w:r w:rsidRPr="00E97C18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pt-BR"/>
                    </w:rPr>
                    <w:t>Feira ,</w:t>
                  </w:r>
                  <w:proofErr w:type="gramEnd"/>
                  <w:r w:rsidRPr="00E97C18">
                    <w:rPr>
                      <w:rFonts w:ascii="Times New Roman" w:eastAsia="Times New Roman" w:hAnsi="Times New Roman" w:cs="Times New Roman"/>
                      <w:color w:val="464646"/>
                      <w:sz w:val="24"/>
                      <w:szCs w:val="24"/>
                      <w:lang w:eastAsia="pt-BR"/>
                    </w:rPr>
                    <w:t xml:space="preserve"> 11 de fevereiro de 2014</w:t>
                  </w:r>
                </w:p>
                <w:p w:rsidR="00E97C18" w:rsidRPr="00E97C18" w:rsidRDefault="00E97C18" w:rsidP="00E97C18">
                  <w:pPr>
                    <w:spacing w:before="75" w:after="75" w:line="288" w:lineRule="atLeast"/>
                    <w:ind w:left="45" w:right="195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A10B00"/>
                      <w:spacing w:val="-12"/>
                      <w:kern w:val="36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b/>
                      <w:bCs/>
                      <w:color w:val="A10B00"/>
                      <w:spacing w:val="-12"/>
                      <w:kern w:val="36"/>
                      <w:sz w:val="24"/>
                      <w:szCs w:val="24"/>
                      <w:lang w:eastAsia="pt-BR"/>
                    </w:rPr>
                    <w:t>MP firma Termo de Cooperação Técnica com Secretaria Estadual da Saúde</w:t>
                  </w:r>
                </w:p>
                <w:p w:rsidR="00E97C18" w:rsidRPr="00E97C18" w:rsidRDefault="00E97C18" w:rsidP="00E97C18">
                  <w:pPr>
                    <w:spacing w:line="38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4F4F4F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b/>
                      <w:bCs/>
                      <w:color w:val="4F4F4F"/>
                      <w:sz w:val="24"/>
                      <w:szCs w:val="24"/>
                      <w:lang w:eastAsia="pt-BR"/>
                    </w:rPr>
                    <w:t>Objetivo é acompanhar a ampliação da rede de saúde mental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 Ministério Público de São Paulo firmou, na manhã desta terça-feira (11/02), Termo de Cooperação Técnica com a Secretaria Estadual da Saúde. O objetivo é conjugar esforços visando à prestação mútua de informações e dados relativos à construção da Rede de Atenção Psicossocial (RAPS), cuja finalidade é a criação, ampliação e articulação de pontos de atenção à saúde mental </w:t>
                  </w:r>
                  <w:proofErr w:type="gram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no  âmbito</w:t>
                  </w:r>
                  <w:proofErr w:type="gram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do Sistema Único de Saúde – SUS. O Termo de Cooperação acompanhará o processo de implantação de 63 RAPS no Estado de São Paulo. Caberá ao MP, por meio os Núcleos da Rede Protetiva de Direitos Sociais (RAPDS), o monitoramento das iniciativas municipais visando à aproximação delas com os projetos apresentados.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Autoridades que compuseram a mesa durante a solenidade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O documento foi assinado pelo Procurador-Geral de Justiça, Márcio Fernando Elias Rosa, e pelo Secretário Estadual da Saúde, David Uip. Também compuseram a mesa o Secretário de Estado do Desenvolvimento Social, Rogério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Hamam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; o Procurador de Justiça e Secretário do Conselho Superior do Ministério Público,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Motauri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Ciocchetti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de Souza, e a Coordenadora Geral do Centro de Apoio Operacional das Promotorias Cíveis e de Tutela Coletiva, Lídia Helena Ferreira da Costa Passos.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Márcio Elias Rosa agradeceu à Secretaria Estadual da Saúde “por compreender a importância de ter o Ministério Público como parceiro nessa empreitada que não tem outros objetivos que não a expansão e o aperfeiçoamento do atendimento que é prestado aos cidadãos de todo o estado na área da saúde pública”.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Já o Secretário David Uip afirmou que a assinatura do termo de cooperação com o Ministério Público é um enorme avanço entre a Promotoria de Justiça e a Secretaria da Saúde para o melhor atendimento da população. "Iremos deixar um legado em cima de ações positivas, pois essas parcerias representam </w:t>
                  </w:r>
                  <w:proofErr w:type="gram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uma  evolução</w:t>
                  </w:r>
                  <w:proofErr w:type="gram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”, afirmou.</w:t>
                  </w:r>
                </w:p>
                <w:p w:rsidR="00E97C18" w:rsidRPr="00E97C18" w:rsidRDefault="00E97C18" w:rsidP="00E97C18">
                  <w:pPr>
                    <w:spacing w:before="100" w:beforeAutospacing="1" w:after="100" w:afterAutospacing="1" w:line="307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Também participaram da solenidade os Subprocuradores-Gerais de Justiça Arnaldo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Hossepian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Salles Lima Júnior (Relações Externas), Nilo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Spinola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Salgado Filho (Jurídico),  Vânia Maria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Ruffini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Penteado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Balera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(Institucional) e Sérgio Turra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Sobrane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(Gestão); o Promotor de Justiça do CAO-Cível Roberto de Campos Andrade; o Promotor de Justiça, Reynaldo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Mappelli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Júnior, Coordenador do Núcleo de Assuntos Jurídicos da Secretaria Estadual da Saúde, os Assessores do Centro de Apoio Operacional das Promotorias Cíveis e de Tutela Coletiva e  Promotores de Justiça Júlio César Botelho e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Maricelma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Rita Meleiro; o Promotor de Justiça Assessor do Centro de Apoio Operacional Criminal, (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CAOCrim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), Maurício </w:t>
                  </w:r>
                  <w:proofErr w:type="spellStart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Salvadori</w:t>
                  </w:r>
                  <w:proofErr w:type="spellEnd"/>
                  <w:r w:rsidRPr="00E97C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 além de Promotores e Procuradores de Justiça e técnicos e servidores da Secretaria Estadual da Saúde.</w:t>
                  </w: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430"/>
            </w:tblGrid>
            <w:tr w:rsidR="00E97C18" w:rsidRPr="00E97C18">
              <w:tc>
                <w:tcPr>
                  <w:tcW w:w="11520" w:type="dxa"/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97C18" w:rsidRPr="00E97C18" w:rsidRDefault="00E97C18" w:rsidP="00E97C18">
                  <w:pPr>
                    <w:spacing w:before="100" w:beforeAutospacing="1" w:after="100" w:afterAutospacing="1" w:line="288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Núcleo de Comunicação Social</w:t>
                  </w:r>
                  <w:bookmarkStart w:id="0" w:name="_GoBack"/>
                  <w:bookmarkEnd w:id="0"/>
                </w:p>
              </w:tc>
            </w:tr>
            <w:tr w:rsidR="00E97C18" w:rsidRPr="00E97C18">
              <w:tc>
                <w:tcPr>
                  <w:tcW w:w="11670" w:type="dxa"/>
                  <w:vAlign w:val="center"/>
                  <w:hideMark/>
                </w:tcPr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21389B58" wp14:editId="13AC3CB6">
                        <wp:extent cx="9525" cy="47625"/>
                        <wp:effectExtent l="0" t="0" r="0" b="0"/>
                        <wp:docPr id="3" name="Imagem 3" descr="espaç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spaç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8430"/>
            </w:tblGrid>
            <w:tr w:rsidR="00E97C18" w:rsidRPr="00E97C18">
              <w:tc>
                <w:tcPr>
                  <w:tcW w:w="11370" w:type="dxa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24"/>
                  </w:tblGrid>
                  <w:tr w:rsidR="00E97C18" w:rsidRPr="00E97C18" w:rsidTr="00E97C18">
                    <w:tc>
                      <w:tcPr>
                        <w:tcW w:w="11370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vAlign w:val="center"/>
                        <w:hideMark/>
                      </w:tcPr>
                      <w:p w:rsidR="00E97C18" w:rsidRPr="00E97C18" w:rsidRDefault="00E97C18" w:rsidP="00E97C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E97C18" w:rsidRPr="00E97C18">
              <w:tc>
                <w:tcPr>
                  <w:tcW w:w="11670" w:type="dxa"/>
                  <w:vAlign w:val="center"/>
                  <w:hideMark/>
                </w:tcPr>
                <w:p w:rsidR="00E97C18" w:rsidRPr="00E97C18" w:rsidRDefault="00E97C18" w:rsidP="00E97C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97C18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6FC0339A" wp14:editId="3B889D52">
                        <wp:extent cx="9525" cy="95250"/>
                        <wp:effectExtent l="0" t="0" r="0" b="0"/>
                        <wp:docPr id="1" name="Imagem 1" descr="espaç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spaç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E97C18" w:rsidRPr="00E97C18" w:rsidRDefault="00E97C18" w:rsidP="00E97C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8504"/>
      </w:tblGrid>
      <w:tr w:rsidR="00E97C18" w:rsidRPr="00E97C18" w:rsidTr="00E97C18">
        <w:tc>
          <w:tcPr>
            <w:tcW w:w="14940" w:type="dxa"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38"/>
            </w:tblGrid>
            <w:tr w:rsidR="00E97C18" w:rsidRPr="00E97C18" w:rsidTr="00E97C18">
              <w:tc>
                <w:tcPr>
                  <w:tcW w:w="1494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p w:rsidR="00E97C18" w:rsidRPr="00E97C18" w:rsidRDefault="00E97C18" w:rsidP="00E97C18">
                  <w:pPr>
                    <w:shd w:val="clear" w:color="auto" w:fill="EEEEEE"/>
                    <w:spacing w:after="0" w:line="240" w:lineRule="auto"/>
                    <w:rPr>
                      <w:rFonts w:ascii="Arial" w:eastAsia="Times New Roman" w:hAnsi="Arial" w:cs="Arial"/>
                      <w:color w:val="4F4F4F"/>
                      <w:sz w:val="17"/>
                      <w:szCs w:val="17"/>
                      <w:lang w:eastAsia="pt-BR"/>
                    </w:rPr>
                  </w:pPr>
                </w:p>
              </w:tc>
            </w:tr>
            <w:tr w:rsidR="00E97C18" w:rsidRPr="00E97C18" w:rsidTr="00E97C18">
              <w:tc>
                <w:tcPr>
                  <w:tcW w:w="14940" w:type="dxa"/>
                  <w:tcBorders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</w:tcPr>
                <w:p w:rsidR="00E97C18" w:rsidRPr="00E97C18" w:rsidRDefault="00E97C18" w:rsidP="00E97C18">
                  <w:pPr>
                    <w:shd w:val="clear" w:color="auto" w:fill="EEEEEE"/>
                    <w:spacing w:after="0" w:line="240" w:lineRule="auto"/>
                    <w:rPr>
                      <w:rFonts w:ascii="Arial" w:eastAsia="Times New Roman" w:hAnsi="Arial" w:cs="Arial"/>
                      <w:color w:val="4F4F4F"/>
                      <w:sz w:val="17"/>
                      <w:szCs w:val="17"/>
                      <w:lang w:eastAsia="pt-BR"/>
                    </w:rPr>
                  </w:pPr>
                </w:p>
              </w:tc>
            </w:tr>
          </w:tbl>
          <w:p w:rsidR="00E97C18" w:rsidRPr="00E97C18" w:rsidRDefault="00E97C18" w:rsidP="00E97C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C344EF" w:rsidRDefault="00C344EF"/>
    <w:sectPr w:rsidR="00C344EF" w:rsidSect="00E97C18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18"/>
    <w:rsid w:val="00C344EF"/>
    <w:rsid w:val="00E9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47B5-ABC9-4DF0-AF1B-0DC7215B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97C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7C1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7C18"/>
    <w:rPr>
      <w:color w:val="0000FF"/>
      <w:u w:val="single"/>
    </w:rPr>
  </w:style>
  <w:style w:type="paragraph" w:customStyle="1" w:styleId="datanoticia">
    <w:name w:val="data_noticia"/>
    <w:basedOn w:val="Normal"/>
    <w:rsid w:val="00E9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7C18"/>
    <w:rPr>
      <w:b/>
      <w:bCs/>
    </w:rPr>
  </w:style>
  <w:style w:type="character" w:styleId="nfase">
    <w:name w:val="Emphasis"/>
    <w:basedOn w:val="Fontepargpadro"/>
    <w:uiPriority w:val="20"/>
    <w:qFormat/>
    <w:rsid w:val="00E97C18"/>
    <w:rPr>
      <w:i/>
      <w:iCs/>
    </w:rPr>
  </w:style>
  <w:style w:type="character" w:customStyle="1" w:styleId="apple-converted-space">
    <w:name w:val="apple-converted-space"/>
    <w:basedOn w:val="Fontepargpadro"/>
    <w:rsid w:val="00E97C18"/>
  </w:style>
  <w:style w:type="paragraph" w:styleId="Textodebalo">
    <w:name w:val="Balloon Text"/>
    <w:basedOn w:val="Normal"/>
    <w:link w:val="TextodebaloChar"/>
    <w:uiPriority w:val="99"/>
    <w:semiHidden/>
    <w:unhideWhenUsed/>
    <w:rsid w:val="00E97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135">
              <w:marLeft w:val="75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25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</w:divsChild>
            </w:div>
          </w:divsChild>
        </w:div>
        <w:div w:id="18277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526">
              <w:marLeft w:val="0"/>
              <w:marRight w:val="15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4448">
                  <w:marLeft w:val="45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4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4952">
                  <w:marLeft w:val="0"/>
                  <w:marRight w:val="0"/>
                  <w:marTop w:val="225"/>
                  <w:marBottom w:val="0"/>
                  <w:divBdr>
                    <w:top w:val="dotted" w:sz="6" w:space="4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2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0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www.mpsp.mp.br/portal/pls/portal/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 Mental</dc:creator>
  <cp:keywords/>
  <dc:description/>
  <cp:lastModifiedBy>Saude Mental</cp:lastModifiedBy>
  <cp:revision>1</cp:revision>
  <cp:lastPrinted>2014-09-10T19:52:00Z</cp:lastPrinted>
  <dcterms:created xsi:type="dcterms:W3CDTF">2014-09-10T19:49:00Z</dcterms:created>
  <dcterms:modified xsi:type="dcterms:W3CDTF">2014-09-10T20:00:00Z</dcterms:modified>
</cp:coreProperties>
</file>