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52AFB" w:rsidRPr="00543659" w:rsidRDefault="00F66F3B" w:rsidP="00543659">
      <w:pPr>
        <w:pStyle w:val="Ttulo3"/>
        <w:spacing w:before="280"/>
        <w:contextualSpacing w:val="0"/>
        <w:jc w:val="center"/>
        <w:rPr>
          <w:rFonts w:ascii="Arial" w:eastAsia="Arial" w:hAnsi="Arial" w:cs="Arial"/>
          <w:color w:val="000000"/>
          <w:sz w:val="22"/>
          <w:szCs w:val="22"/>
        </w:rPr>
      </w:pPr>
      <w:bookmarkStart w:id="0" w:name="h.ks48h6t6n1ja" w:colFirst="0" w:colLast="0"/>
      <w:bookmarkEnd w:id="0"/>
      <w:r w:rsidRPr="00543659">
        <w:rPr>
          <w:rFonts w:ascii="Arial" w:eastAsia="Arial" w:hAnsi="Arial" w:cs="Arial"/>
          <w:color w:val="000000"/>
          <w:sz w:val="22"/>
          <w:szCs w:val="22"/>
        </w:rPr>
        <w:t>LEI COMPLEMENTAR</w:t>
      </w:r>
      <w:r w:rsidR="00AD1D5A" w:rsidRPr="00543659">
        <w:rPr>
          <w:rFonts w:ascii="Arial" w:eastAsia="Arial" w:hAnsi="Arial" w:cs="Arial"/>
          <w:color w:val="000000"/>
          <w:sz w:val="22"/>
          <w:szCs w:val="22"/>
        </w:rPr>
        <w:t xml:space="preserve"> </w:t>
      </w:r>
      <w:r w:rsidRPr="00543659">
        <w:rPr>
          <w:rFonts w:ascii="Arial" w:eastAsia="Arial" w:hAnsi="Arial" w:cs="Arial"/>
          <w:color w:val="000000"/>
          <w:sz w:val="22"/>
          <w:szCs w:val="22"/>
        </w:rPr>
        <w:t>n.º 1193/2013</w:t>
      </w:r>
    </w:p>
    <w:p w:rsidR="00543659" w:rsidRPr="00543659" w:rsidRDefault="00543659" w:rsidP="00543659">
      <w:pPr>
        <w:pStyle w:val="normal0"/>
        <w:jc w:val="center"/>
        <w:rPr>
          <w:szCs w:val="22"/>
        </w:rPr>
      </w:pPr>
      <w:r w:rsidRPr="00543659">
        <w:rPr>
          <w:szCs w:val="22"/>
        </w:rPr>
        <w:t>Evolução Funcional</w:t>
      </w:r>
    </w:p>
    <w:p w:rsidR="00452AFB" w:rsidRPr="00543659" w:rsidRDefault="00F66F3B" w:rsidP="00F66F3B">
      <w:pPr>
        <w:pStyle w:val="normal0"/>
        <w:spacing w:before="240" w:line="360" w:lineRule="auto"/>
        <w:jc w:val="both"/>
        <w:rPr>
          <w:szCs w:val="22"/>
        </w:rPr>
      </w:pPr>
      <w:r w:rsidRPr="00543659">
        <w:rPr>
          <w:szCs w:val="22"/>
        </w:rPr>
        <w:t xml:space="preserve">Institui a carreira de Médico e cria a promoção como mobilidade funcional. </w:t>
      </w:r>
    </w:p>
    <w:p w:rsidR="00F66F3B" w:rsidRPr="00543659" w:rsidRDefault="00F66F3B">
      <w:pPr>
        <w:pStyle w:val="normal0"/>
        <w:spacing w:line="360" w:lineRule="auto"/>
        <w:jc w:val="both"/>
        <w:rPr>
          <w:b/>
          <w:szCs w:val="22"/>
          <w:u w:val="single"/>
        </w:rPr>
      </w:pPr>
    </w:p>
    <w:p w:rsidR="00452AFB" w:rsidRPr="00543659" w:rsidRDefault="00F66F3B" w:rsidP="00134477">
      <w:pPr>
        <w:pStyle w:val="normal0"/>
        <w:numPr>
          <w:ilvl w:val="0"/>
          <w:numId w:val="3"/>
        </w:numPr>
        <w:spacing w:line="360" w:lineRule="auto"/>
        <w:jc w:val="both"/>
        <w:rPr>
          <w:szCs w:val="22"/>
        </w:rPr>
      </w:pPr>
      <w:r w:rsidRPr="00543659">
        <w:rPr>
          <w:b/>
          <w:szCs w:val="22"/>
          <w:u w:val="single"/>
        </w:rPr>
        <w:t>Definição</w:t>
      </w:r>
      <w:r w:rsidRPr="00543659">
        <w:rPr>
          <w:szCs w:val="22"/>
          <w:u w:val="single"/>
        </w:rPr>
        <w:t xml:space="preserve"> </w:t>
      </w:r>
      <w:r w:rsidRPr="00543659">
        <w:rPr>
          <w:szCs w:val="22"/>
        </w:rPr>
        <w:t xml:space="preserve">– </w:t>
      </w:r>
      <w:r w:rsidRPr="00543659">
        <w:rPr>
          <w:i/>
          <w:szCs w:val="22"/>
        </w:rPr>
        <w:t>promoção</w:t>
      </w:r>
      <w:r w:rsidRPr="00543659">
        <w:rPr>
          <w:szCs w:val="22"/>
        </w:rPr>
        <w:t xml:space="preserve"> é a elevação do cargo ou função atividade à classe imediatamente superior. É processada anualmente, e serão beneficiados com a promoção os 20% melhores classificados do contingente integrante de cada classe, existente na data de abertura de cada processo, no âmbito da Secretaria da Saúde, de acordo com os critérios de classificação.</w:t>
      </w:r>
    </w:p>
    <w:p w:rsidR="00452AFB" w:rsidRPr="00543659" w:rsidRDefault="00452AFB">
      <w:pPr>
        <w:pStyle w:val="normal0"/>
        <w:spacing w:before="240" w:line="360" w:lineRule="auto"/>
        <w:ind w:firstLine="1420"/>
        <w:jc w:val="both"/>
        <w:rPr>
          <w:szCs w:val="22"/>
        </w:rPr>
      </w:pPr>
    </w:p>
    <w:p w:rsidR="00452AFB" w:rsidRPr="00543659" w:rsidRDefault="00F66F3B" w:rsidP="00134477">
      <w:pPr>
        <w:pStyle w:val="normal0"/>
        <w:numPr>
          <w:ilvl w:val="0"/>
          <w:numId w:val="3"/>
        </w:numPr>
        <w:spacing w:before="120" w:line="360" w:lineRule="auto"/>
        <w:rPr>
          <w:szCs w:val="22"/>
        </w:rPr>
      </w:pPr>
      <w:r w:rsidRPr="00543659">
        <w:rPr>
          <w:b/>
          <w:szCs w:val="22"/>
          <w:u w:val="single"/>
        </w:rPr>
        <w:t>Requisitos para participar dos processos de promoção</w:t>
      </w:r>
    </w:p>
    <w:p w:rsidR="00F66F3B" w:rsidRPr="00543659" w:rsidRDefault="00F66F3B">
      <w:pPr>
        <w:pStyle w:val="normal0"/>
        <w:numPr>
          <w:ilvl w:val="0"/>
          <w:numId w:val="2"/>
        </w:numPr>
        <w:spacing w:before="120" w:line="360" w:lineRule="auto"/>
        <w:ind w:hanging="360"/>
        <w:contextualSpacing/>
        <w:jc w:val="both"/>
        <w:rPr>
          <w:szCs w:val="22"/>
        </w:rPr>
      </w:pPr>
      <w:r w:rsidRPr="00543659">
        <w:rPr>
          <w:szCs w:val="22"/>
        </w:rPr>
        <w:t>Possuir títulos</w:t>
      </w:r>
    </w:p>
    <w:p w:rsidR="00452AFB" w:rsidRPr="00543659" w:rsidRDefault="00F66F3B">
      <w:pPr>
        <w:pStyle w:val="normal0"/>
        <w:numPr>
          <w:ilvl w:val="0"/>
          <w:numId w:val="2"/>
        </w:numPr>
        <w:spacing w:before="120" w:line="360" w:lineRule="auto"/>
        <w:ind w:hanging="360"/>
        <w:contextualSpacing/>
        <w:jc w:val="both"/>
        <w:rPr>
          <w:szCs w:val="22"/>
        </w:rPr>
      </w:pPr>
      <w:r w:rsidRPr="00543659">
        <w:rPr>
          <w:szCs w:val="22"/>
        </w:rPr>
        <w:t xml:space="preserve">Possuir avaliação de desempenho </w:t>
      </w:r>
    </w:p>
    <w:p w:rsidR="00452AFB" w:rsidRPr="00543659" w:rsidRDefault="00F66F3B">
      <w:pPr>
        <w:pStyle w:val="normal0"/>
        <w:numPr>
          <w:ilvl w:val="0"/>
          <w:numId w:val="2"/>
        </w:numPr>
        <w:spacing w:before="120" w:line="360" w:lineRule="auto"/>
        <w:ind w:hanging="360"/>
        <w:contextualSpacing/>
        <w:jc w:val="both"/>
        <w:rPr>
          <w:szCs w:val="22"/>
        </w:rPr>
      </w:pPr>
      <w:r w:rsidRPr="00543659">
        <w:rPr>
          <w:szCs w:val="22"/>
        </w:rPr>
        <w:t>Não ter sofrido qualquer penalidade administrativa nos 12(doze) meses que antecedem a data base para apuração dos interstícios;</w:t>
      </w:r>
    </w:p>
    <w:p w:rsidR="00452AFB" w:rsidRPr="00543659" w:rsidRDefault="00F66F3B">
      <w:pPr>
        <w:pStyle w:val="normal0"/>
        <w:numPr>
          <w:ilvl w:val="0"/>
          <w:numId w:val="2"/>
        </w:numPr>
        <w:spacing w:before="120" w:line="360" w:lineRule="auto"/>
        <w:ind w:hanging="360"/>
        <w:contextualSpacing/>
        <w:jc w:val="both"/>
        <w:rPr>
          <w:szCs w:val="22"/>
        </w:rPr>
      </w:pPr>
      <w:r w:rsidRPr="00543659">
        <w:rPr>
          <w:szCs w:val="22"/>
        </w:rPr>
        <w:t>Cumprimento do interstício mínimo no cargo de:</w:t>
      </w:r>
    </w:p>
    <w:p w:rsidR="00452AFB" w:rsidRPr="00543659" w:rsidRDefault="00F66F3B">
      <w:pPr>
        <w:pStyle w:val="normal0"/>
        <w:spacing w:line="360" w:lineRule="auto"/>
        <w:jc w:val="both"/>
        <w:rPr>
          <w:szCs w:val="22"/>
        </w:rPr>
      </w:pPr>
      <w:r w:rsidRPr="00543659">
        <w:rPr>
          <w:rFonts w:eastAsia="Times New Roman"/>
          <w:b/>
          <w:i/>
          <w:szCs w:val="22"/>
        </w:rPr>
        <w:t xml:space="preserve"> </w:t>
      </w:r>
    </w:p>
    <w:tbl>
      <w:tblPr>
        <w:tblStyle w:val="a"/>
        <w:tblW w:w="6150" w:type="dxa"/>
        <w:tblInd w:w="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935"/>
        <w:gridCol w:w="2040"/>
        <w:gridCol w:w="2175"/>
      </w:tblGrid>
      <w:tr w:rsidR="00452AFB" w:rsidRPr="00543659">
        <w:tc>
          <w:tcPr>
            <w:tcW w:w="193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tcPr>
          <w:p w:rsidR="00452AFB" w:rsidRPr="00543659" w:rsidRDefault="00AD1D5A">
            <w:pPr>
              <w:pStyle w:val="normal0"/>
              <w:spacing w:before="120"/>
              <w:jc w:val="both"/>
              <w:rPr>
                <w:szCs w:val="22"/>
              </w:rPr>
            </w:pPr>
            <w:r w:rsidRPr="00543659">
              <w:rPr>
                <w:b/>
                <w:i/>
                <w:szCs w:val="22"/>
                <w:shd w:val="clear" w:color="auto" w:fill="D9D9D9"/>
              </w:rPr>
              <w:t>Classe</w:t>
            </w:r>
            <w:r w:rsidR="00F66F3B" w:rsidRPr="00543659">
              <w:rPr>
                <w:b/>
                <w:i/>
                <w:szCs w:val="22"/>
                <w:shd w:val="clear" w:color="auto" w:fill="D9D9D9"/>
              </w:rPr>
              <w:t xml:space="preserve"> </w:t>
            </w:r>
          </w:p>
        </w:tc>
        <w:tc>
          <w:tcPr>
            <w:tcW w:w="2040"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tcPr>
          <w:p w:rsidR="00452AFB" w:rsidRPr="00543659" w:rsidRDefault="00AD1D5A" w:rsidP="00AD1D5A">
            <w:pPr>
              <w:pStyle w:val="normal0"/>
              <w:spacing w:before="120"/>
              <w:jc w:val="center"/>
              <w:rPr>
                <w:szCs w:val="22"/>
              </w:rPr>
            </w:pPr>
            <w:r w:rsidRPr="00543659">
              <w:rPr>
                <w:b/>
                <w:i/>
                <w:szCs w:val="22"/>
                <w:shd w:val="clear" w:color="auto" w:fill="D9D9D9"/>
              </w:rPr>
              <w:t>I</w:t>
            </w:r>
          </w:p>
        </w:tc>
        <w:tc>
          <w:tcPr>
            <w:tcW w:w="2175"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tcPr>
          <w:p w:rsidR="00452AFB" w:rsidRPr="00543659" w:rsidRDefault="00F66F3B" w:rsidP="00AD1D5A">
            <w:pPr>
              <w:pStyle w:val="normal0"/>
              <w:spacing w:before="120"/>
              <w:jc w:val="center"/>
              <w:rPr>
                <w:szCs w:val="22"/>
              </w:rPr>
            </w:pPr>
            <w:r w:rsidRPr="00543659">
              <w:rPr>
                <w:b/>
                <w:i/>
                <w:szCs w:val="22"/>
                <w:shd w:val="clear" w:color="auto" w:fill="D9D9D9"/>
              </w:rPr>
              <w:t>II</w:t>
            </w:r>
            <w:r w:rsidR="00AD1D5A" w:rsidRPr="00543659">
              <w:rPr>
                <w:b/>
                <w:i/>
                <w:szCs w:val="22"/>
                <w:shd w:val="clear" w:color="auto" w:fill="D9D9D9"/>
              </w:rPr>
              <w:t xml:space="preserve"> </w:t>
            </w:r>
          </w:p>
        </w:tc>
      </w:tr>
      <w:tr w:rsidR="00452AFB" w:rsidRPr="00543659">
        <w:tc>
          <w:tcPr>
            <w:tcW w:w="1935" w:type="dxa"/>
            <w:tcBorders>
              <w:top w:val="nil"/>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tcPr>
          <w:p w:rsidR="00452AFB" w:rsidRPr="00543659" w:rsidRDefault="00F66F3B">
            <w:pPr>
              <w:pStyle w:val="normal0"/>
              <w:spacing w:before="120"/>
              <w:jc w:val="both"/>
              <w:rPr>
                <w:szCs w:val="22"/>
              </w:rPr>
            </w:pPr>
            <w:r w:rsidRPr="00543659">
              <w:rPr>
                <w:b/>
                <w:i/>
                <w:szCs w:val="22"/>
                <w:shd w:val="clear" w:color="auto" w:fill="D9D9D9"/>
              </w:rPr>
              <w:t>Médico</w:t>
            </w:r>
          </w:p>
        </w:tc>
        <w:tc>
          <w:tcPr>
            <w:tcW w:w="2040" w:type="dxa"/>
            <w:tcBorders>
              <w:top w:val="nil"/>
              <w:left w:val="nil"/>
              <w:bottom w:val="single" w:sz="8" w:space="0" w:color="000000"/>
              <w:right w:val="single" w:sz="8" w:space="0" w:color="000000"/>
            </w:tcBorders>
            <w:shd w:val="clear" w:color="auto" w:fill="D9D9D9"/>
            <w:tcMar>
              <w:top w:w="100" w:type="dxa"/>
              <w:left w:w="80" w:type="dxa"/>
              <w:bottom w:w="100" w:type="dxa"/>
              <w:right w:w="80" w:type="dxa"/>
            </w:tcMar>
          </w:tcPr>
          <w:p w:rsidR="00452AFB" w:rsidRPr="00543659" w:rsidRDefault="00F66F3B">
            <w:pPr>
              <w:pStyle w:val="normal0"/>
              <w:spacing w:before="120"/>
              <w:jc w:val="center"/>
              <w:rPr>
                <w:szCs w:val="22"/>
              </w:rPr>
            </w:pPr>
            <w:proofErr w:type="gramStart"/>
            <w:r w:rsidRPr="00543659">
              <w:rPr>
                <w:b/>
                <w:i/>
                <w:color w:val="000080"/>
                <w:szCs w:val="22"/>
                <w:shd w:val="clear" w:color="auto" w:fill="D9D9D9"/>
              </w:rPr>
              <w:t>5</w:t>
            </w:r>
            <w:proofErr w:type="gramEnd"/>
            <w:r w:rsidRPr="00543659">
              <w:rPr>
                <w:b/>
                <w:i/>
                <w:color w:val="000080"/>
                <w:szCs w:val="22"/>
                <w:shd w:val="clear" w:color="auto" w:fill="D9D9D9"/>
              </w:rPr>
              <w:t xml:space="preserve"> anos</w:t>
            </w:r>
          </w:p>
        </w:tc>
        <w:tc>
          <w:tcPr>
            <w:tcW w:w="2175" w:type="dxa"/>
            <w:tcBorders>
              <w:top w:val="nil"/>
              <w:left w:val="nil"/>
              <w:bottom w:val="single" w:sz="8" w:space="0" w:color="000000"/>
              <w:right w:val="single" w:sz="8" w:space="0" w:color="000000"/>
            </w:tcBorders>
            <w:shd w:val="clear" w:color="auto" w:fill="D9D9D9"/>
            <w:tcMar>
              <w:top w:w="100" w:type="dxa"/>
              <w:left w:w="80" w:type="dxa"/>
              <w:bottom w:w="100" w:type="dxa"/>
              <w:right w:w="80" w:type="dxa"/>
            </w:tcMar>
          </w:tcPr>
          <w:p w:rsidR="00452AFB" w:rsidRPr="00543659" w:rsidRDefault="00F66F3B">
            <w:pPr>
              <w:pStyle w:val="normal0"/>
              <w:spacing w:before="120"/>
              <w:jc w:val="center"/>
              <w:rPr>
                <w:szCs w:val="22"/>
              </w:rPr>
            </w:pPr>
            <w:r w:rsidRPr="00543659">
              <w:rPr>
                <w:b/>
                <w:i/>
                <w:color w:val="000080"/>
                <w:szCs w:val="22"/>
                <w:shd w:val="clear" w:color="auto" w:fill="D9D9D9"/>
              </w:rPr>
              <w:t>15 anos</w:t>
            </w:r>
          </w:p>
        </w:tc>
      </w:tr>
    </w:tbl>
    <w:p w:rsidR="00452AFB" w:rsidRPr="00543659" w:rsidRDefault="00F66F3B">
      <w:pPr>
        <w:pStyle w:val="normal0"/>
        <w:jc w:val="both"/>
        <w:rPr>
          <w:szCs w:val="22"/>
        </w:rPr>
      </w:pPr>
      <w:r w:rsidRPr="00543659">
        <w:rPr>
          <w:b/>
          <w:szCs w:val="22"/>
        </w:rPr>
        <w:t xml:space="preserve"> </w:t>
      </w:r>
    </w:p>
    <w:p w:rsidR="00452AFB" w:rsidRPr="00543659" w:rsidRDefault="00F66F3B">
      <w:pPr>
        <w:pStyle w:val="normal0"/>
        <w:spacing w:line="360" w:lineRule="auto"/>
        <w:jc w:val="both"/>
        <w:rPr>
          <w:szCs w:val="22"/>
        </w:rPr>
      </w:pPr>
      <w:r w:rsidRPr="00543659">
        <w:rPr>
          <w:szCs w:val="22"/>
          <w:u w:val="single"/>
        </w:rPr>
        <w:t>Classe</w:t>
      </w:r>
      <w:r w:rsidRPr="00543659">
        <w:rPr>
          <w:szCs w:val="22"/>
        </w:rPr>
        <w:t xml:space="preserve"> </w:t>
      </w:r>
      <w:proofErr w:type="gramStart"/>
      <w:r w:rsidRPr="00543659">
        <w:rPr>
          <w:szCs w:val="22"/>
        </w:rPr>
        <w:t>é</w:t>
      </w:r>
      <w:proofErr w:type="gramEnd"/>
      <w:r w:rsidRPr="00543659">
        <w:rPr>
          <w:szCs w:val="22"/>
        </w:rPr>
        <w:t xml:space="preserve"> o agrupamento de cargos da mesma denominação e com iguais atribuições e responsabilidades.</w:t>
      </w:r>
    </w:p>
    <w:p w:rsidR="00452AFB" w:rsidRPr="00543659" w:rsidRDefault="00F66F3B">
      <w:pPr>
        <w:pStyle w:val="normal0"/>
        <w:spacing w:line="360" w:lineRule="auto"/>
        <w:jc w:val="both"/>
        <w:rPr>
          <w:szCs w:val="22"/>
        </w:rPr>
      </w:pPr>
      <w:r w:rsidRPr="00543659">
        <w:rPr>
          <w:szCs w:val="22"/>
          <w:u w:val="single"/>
        </w:rPr>
        <w:t>Carreira</w:t>
      </w:r>
      <w:r w:rsidRPr="00543659">
        <w:rPr>
          <w:szCs w:val="22"/>
        </w:rPr>
        <w:t xml:space="preserve"> é o conjunto de classes da mesma natureza de trabalho, dispostas hierarquicamente, de acordo com o grau de complexidade ou dificuldade das atribuições e com o nível de responsabilidade.</w:t>
      </w:r>
    </w:p>
    <w:p w:rsidR="00452AFB" w:rsidRPr="00543659" w:rsidRDefault="00452AFB">
      <w:pPr>
        <w:pStyle w:val="normal0"/>
        <w:spacing w:line="360" w:lineRule="auto"/>
        <w:jc w:val="both"/>
        <w:rPr>
          <w:szCs w:val="22"/>
        </w:rPr>
      </w:pPr>
    </w:p>
    <w:p w:rsidR="00452AFB" w:rsidRPr="00543659" w:rsidRDefault="000D7B5E" w:rsidP="000D7B5E">
      <w:pPr>
        <w:pStyle w:val="normal0"/>
        <w:spacing w:line="360" w:lineRule="auto"/>
        <w:ind w:firstLine="720"/>
        <w:jc w:val="both"/>
        <w:rPr>
          <w:szCs w:val="22"/>
        </w:rPr>
      </w:pPr>
      <w:proofErr w:type="gramStart"/>
      <w:r w:rsidRPr="00543659">
        <w:rPr>
          <w:szCs w:val="22"/>
          <w:u w:val="single"/>
        </w:rPr>
        <w:t>3.</w:t>
      </w:r>
      <w:proofErr w:type="gramEnd"/>
      <w:r w:rsidR="00F66F3B" w:rsidRPr="00543659">
        <w:rPr>
          <w:szCs w:val="22"/>
          <w:u w:val="single"/>
        </w:rPr>
        <w:t>Critério para apuração do interstício</w:t>
      </w:r>
    </w:p>
    <w:p w:rsidR="00452AFB" w:rsidRPr="00543659" w:rsidRDefault="00452AFB">
      <w:pPr>
        <w:pStyle w:val="normal0"/>
        <w:spacing w:line="360" w:lineRule="auto"/>
        <w:jc w:val="both"/>
        <w:rPr>
          <w:szCs w:val="22"/>
        </w:rPr>
      </w:pPr>
    </w:p>
    <w:p w:rsidR="000D7B5E" w:rsidRPr="00543659" w:rsidRDefault="00F66F3B">
      <w:pPr>
        <w:pStyle w:val="normal0"/>
        <w:spacing w:line="360" w:lineRule="auto"/>
        <w:jc w:val="both"/>
        <w:rPr>
          <w:szCs w:val="22"/>
        </w:rPr>
      </w:pPr>
      <w:r w:rsidRPr="00543659">
        <w:rPr>
          <w:szCs w:val="22"/>
        </w:rPr>
        <w:t>A contagem será interrompida (zerada) quando o servidor estiver afastado para ter exercício de natureza diversa do qual é ocupante</w:t>
      </w:r>
      <w:r w:rsidR="00F45858" w:rsidRPr="00543659">
        <w:rPr>
          <w:szCs w:val="22"/>
        </w:rPr>
        <w:t xml:space="preserve">, exceto nos casos </w:t>
      </w:r>
      <w:proofErr w:type="gramStart"/>
      <w:r w:rsidR="00F45858" w:rsidRPr="00543659">
        <w:rPr>
          <w:szCs w:val="22"/>
        </w:rPr>
        <w:t xml:space="preserve">abaixo </w:t>
      </w:r>
      <w:r w:rsidR="000D7B5E" w:rsidRPr="00543659">
        <w:rPr>
          <w:szCs w:val="22"/>
        </w:rPr>
        <w:t>.</w:t>
      </w:r>
      <w:proofErr w:type="gramEnd"/>
    </w:p>
    <w:p w:rsidR="00452AFB" w:rsidRPr="00543659" w:rsidRDefault="00452AFB">
      <w:pPr>
        <w:pStyle w:val="normal0"/>
        <w:spacing w:line="360" w:lineRule="auto"/>
        <w:jc w:val="both"/>
        <w:rPr>
          <w:szCs w:val="22"/>
        </w:rPr>
      </w:pPr>
    </w:p>
    <w:p w:rsidR="00452AFB" w:rsidRPr="00543659" w:rsidRDefault="00F66F3B">
      <w:pPr>
        <w:pStyle w:val="normal0"/>
        <w:spacing w:line="360" w:lineRule="auto"/>
        <w:jc w:val="both"/>
        <w:rPr>
          <w:szCs w:val="22"/>
        </w:rPr>
      </w:pPr>
      <w:r w:rsidRPr="00543659">
        <w:rPr>
          <w:b/>
          <w:szCs w:val="22"/>
        </w:rPr>
        <w:lastRenderedPageBreak/>
        <w:t>I -</w:t>
      </w:r>
      <w:r w:rsidRPr="00543659">
        <w:rPr>
          <w:szCs w:val="22"/>
        </w:rPr>
        <w:t xml:space="preserve"> nomeação para cargos de provimento em comissão ou designação para funções-atividades em confiança ou de serviço público retribuídas mediante “pro labore” nos termos do artigo 28 da Lei nº 10.168, de 10 de julho de 1968, regidos pela Lei Complementar nº 1.157, de </w:t>
      </w:r>
      <w:proofErr w:type="gramStart"/>
      <w:r w:rsidRPr="00543659">
        <w:rPr>
          <w:szCs w:val="22"/>
        </w:rPr>
        <w:t>2</w:t>
      </w:r>
      <w:proofErr w:type="gramEnd"/>
      <w:r w:rsidRPr="00543659">
        <w:rPr>
          <w:szCs w:val="22"/>
        </w:rPr>
        <w:t xml:space="preserve"> de dezembro de 2011;</w:t>
      </w:r>
    </w:p>
    <w:p w:rsidR="00452AFB" w:rsidRPr="00543659" w:rsidRDefault="00F66F3B">
      <w:pPr>
        <w:pStyle w:val="normal0"/>
        <w:spacing w:line="360" w:lineRule="auto"/>
        <w:jc w:val="both"/>
        <w:rPr>
          <w:szCs w:val="22"/>
        </w:rPr>
      </w:pPr>
      <w:r w:rsidRPr="00543659">
        <w:rPr>
          <w:b/>
          <w:szCs w:val="22"/>
        </w:rPr>
        <w:t>II -</w:t>
      </w:r>
      <w:r w:rsidRPr="00543659">
        <w:rPr>
          <w:szCs w:val="22"/>
        </w:rPr>
        <w:t xml:space="preserve"> designação para o exercício das funções de que trata o artigo 20 desta lei complementar, como titular ou substituto;</w:t>
      </w:r>
    </w:p>
    <w:p w:rsidR="00134477" w:rsidRPr="00543659" w:rsidRDefault="006F7EDD" w:rsidP="006F7EDD">
      <w:pPr>
        <w:pStyle w:val="normal0"/>
        <w:spacing w:line="360" w:lineRule="auto"/>
        <w:jc w:val="both"/>
        <w:rPr>
          <w:szCs w:val="22"/>
        </w:rPr>
      </w:pPr>
      <w:r w:rsidRPr="00543659">
        <w:rPr>
          <w:szCs w:val="22"/>
        </w:rPr>
        <w:t xml:space="preserve">- </w:t>
      </w:r>
      <w:proofErr w:type="gramStart"/>
      <w:r w:rsidRPr="00543659">
        <w:rPr>
          <w:szCs w:val="22"/>
        </w:rPr>
        <w:t>pro labore</w:t>
      </w:r>
      <w:proofErr w:type="gramEnd"/>
      <w:r w:rsidRPr="00543659">
        <w:rPr>
          <w:szCs w:val="22"/>
        </w:rPr>
        <w:t xml:space="preserve"> específico</w:t>
      </w:r>
    </w:p>
    <w:p w:rsidR="00452AFB" w:rsidRPr="00543659" w:rsidRDefault="00F66F3B">
      <w:pPr>
        <w:pStyle w:val="normal0"/>
        <w:spacing w:line="360" w:lineRule="auto"/>
        <w:jc w:val="both"/>
        <w:rPr>
          <w:szCs w:val="22"/>
        </w:rPr>
      </w:pPr>
      <w:r w:rsidRPr="00543659">
        <w:rPr>
          <w:b/>
          <w:szCs w:val="22"/>
        </w:rPr>
        <w:t>III -</w:t>
      </w:r>
      <w:r w:rsidRPr="00543659">
        <w:rPr>
          <w:szCs w:val="22"/>
        </w:rPr>
        <w:t xml:space="preserve"> afastado nos termos dos artigos 65 e 66 da Lei nº 10.261, de 28 de outubro de 1968, sem prejuízo de vencimentos, junto a órgãos da Administração Direta ou Autárquica do Estado;</w:t>
      </w:r>
    </w:p>
    <w:p w:rsidR="00452AFB" w:rsidRPr="00543659" w:rsidRDefault="00F66F3B">
      <w:pPr>
        <w:pStyle w:val="normal0"/>
        <w:spacing w:line="360" w:lineRule="auto"/>
        <w:jc w:val="both"/>
        <w:rPr>
          <w:szCs w:val="22"/>
        </w:rPr>
      </w:pPr>
      <w:r w:rsidRPr="00543659">
        <w:rPr>
          <w:b/>
          <w:szCs w:val="22"/>
        </w:rPr>
        <w:t>IV -</w:t>
      </w:r>
      <w:r w:rsidRPr="00543659">
        <w:rPr>
          <w:szCs w:val="22"/>
        </w:rPr>
        <w:t xml:space="preserve"> afastados ou cedidos sem prejuízo dos vencimentos e das demais vantagens do seu cargo ou função-atividade, para prestação de serviços em instituições integradas ou conveniadas com o SUS;</w:t>
      </w:r>
    </w:p>
    <w:p w:rsidR="00452AFB" w:rsidRPr="00543659" w:rsidRDefault="00F66F3B">
      <w:pPr>
        <w:pStyle w:val="normal0"/>
        <w:spacing w:line="360" w:lineRule="auto"/>
        <w:jc w:val="both"/>
        <w:rPr>
          <w:szCs w:val="22"/>
        </w:rPr>
      </w:pPr>
      <w:r w:rsidRPr="00543659">
        <w:rPr>
          <w:b/>
          <w:szCs w:val="22"/>
        </w:rPr>
        <w:t>V -</w:t>
      </w:r>
      <w:r w:rsidRPr="00543659">
        <w:rPr>
          <w:szCs w:val="22"/>
        </w:rPr>
        <w:t xml:space="preserve"> afastado nos termos dos artigos 67, 78, 79 e 80 da Lei nº 10.261, de 28 de outubro de 1968, ou nos termos do inciso I do artigo 15 e dos artigos 16 e 17 da Lei nº 500, de 13 de novembro de 1974;</w:t>
      </w:r>
    </w:p>
    <w:p w:rsidR="00452AFB" w:rsidRPr="00543659" w:rsidRDefault="00F66F3B">
      <w:pPr>
        <w:pStyle w:val="normal0"/>
        <w:numPr>
          <w:ilvl w:val="0"/>
          <w:numId w:val="1"/>
        </w:numPr>
        <w:spacing w:line="360" w:lineRule="auto"/>
        <w:ind w:hanging="360"/>
        <w:contextualSpacing/>
        <w:jc w:val="both"/>
        <w:rPr>
          <w:i/>
          <w:szCs w:val="22"/>
        </w:rPr>
      </w:pPr>
      <w:r w:rsidRPr="00543659">
        <w:rPr>
          <w:i/>
          <w:szCs w:val="22"/>
        </w:rPr>
        <w:t>São considerados de efetivo exercício os afastamentos elencados no artigo 78;</w:t>
      </w:r>
    </w:p>
    <w:p w:rsidR="00452AFB" w:rsidRPr="00543659" w:rsidRDefault="00F66F3B">
      <w:pPr>
        <w:pStyle w:val="normal0"/>
        <w:numPr>
          <w:ilvl w:val="0"/>
          <w:numId w:val="1"/>
        </w:numPr>
        <w:spacing w:line="360" w:lineRule="auto"/>
        <w:ind w:hanging="360"/>
        <w:contextualSpacing/>
        <w:jc w:val="both"/>
        <w:rPr>
          <w:i/>
          <w:szCs w:val="22"/>
        </w:rPr>
      </w:pPr>
      <w:r w:rsidRPr="00543659">
        <w:rPr>
          <w:i/>
          <w:szCs w:val="22"/>
        </w:rPr>
        <w:t>Os dias em que o servidor deixar de comparecer ao serviço em virtude de mandato legislativo municipal (artigo 1º da LC n. 124/75);</w:t>
      </w:r>
    </w:p>
    <w:p w:rsidR="00452AFB" w:rsidRPr="00543659" w:rsidRDefault="00F66F3B">
      <w:pPr>
        <w:pStyle w:val="normal0"/>
        <w:numPr>
          <w:ilvl w:val="0"/>
          <w:numId w:val="1"/>
        </w:numPr>
        <w:spacing w:line="360" w:lineRule="auto"/>
        <w:ind w:hanging="360"/>
        <w:contextualSpacing/>
        <w:jc w:val="both"/>
        <w:rPr>
          <w:i/>
          <w:szCs w:val="22"/>
        </w:rPr>
      </w:pPr>
      <w:r w:rsidRPr="00543659">
        <w:rPr>
          <w:i/>
          <w:szCs w:val="22"/>
        </w:rPr>
        <w:t>Provas de competições desportivas, sem prejuízo do vencimento ou remuneração, quando representar o Brasil, ou o Estado, em competições desportivas oficiais;</w:t>
      </w:r>
    </w:p>
    <w:p w:rsidR="00452AFB" w:rsidRPr="00543659" w:rsidRDefault="00F66F3B">
      <w:pPr>
        <w:pStyle w:val="normal0"/>
        <w:numPr>
          <w:ilvl w:val="0"/>
          <w:numId w:val="1"/>
        </w:numPr>
        <w:spacing w:line="360" w:lineRule="auto"/>
        <w:ind w:hanging="360"/>
        <w:contextualSpacing/>
        <w:jc w:val="both"/>
        <w:rPr>
          <w:i/>
          <w:szCs w:val="22"/>
        </w:rPr>
      </w:pPr>
      <w:r w:rsidRPr="00543659">
        <w:rPr>
          <w:i/>
          <w:szCs w:val="22"/>
        </w:rPr>
        <w:t>Licença para cumprir obrigações concernentes ao serviço militar</w:t>
      </w:r>
    </w:p>
    <w:p w:rsidR="00452AFB" w:rsidRPr="00543659" w:rsidRDefault="00F66F3B">
      <w:pPr>
        <w:pStyle w:val="normal0"/>
        <w:numPr>
          <w:ilvl w:val="0"/>
          <w:numId w:val="1"/>
        </w:numPr>
        <w:spacing w:line="360" w:lineRule="auto"/>
        <w:ind w:hanging="360"/>
        <w:contextualSpacing/>
        <w:jc w:val="both"/>
        <w:rPr>
          <w:i/>
          <w:szCs w:val="22"/>
        </w:rPr>
      </w:pPr>
      <w:r w:rsidRPr="00543659">
        <w:rPr>
          <w:i/>
          <w:szCs w:val="22"/>
        </w:rPr>
        <w:t xml:space="preserve">Para missão ou estudo de interesse do serviço público, fora do Estado ou da respectiva sede de exercício desde que sem prejuízo dos </w:t>
      </w:r>
      <w:proofErr w:type="gramStart"/>
      <w:r w:rsidRPr="00543659">
        <w:rPr>
          <w:i/>
          <w:szCs w:val="22"/>
        </w:rPr>
        <w:t>vencimentos</w:t>
      </w:r>
      <w:proofErr w:type="gramEnd"/>
    </w:p>
    <w:p w:rsidR="00452AFB" w:rsidRPr="00543659" w:rsidRDefault="00F66F3B">
      <w:pPr>
        <w:pStyle w:val="normal0"/>
        <w:numPr>
          <w:ilvl w:val="0"/>
          <w:numId w:val="1"/>
        </w:numPr>
        <w:spacing w:line="360" w:lineRule="auto"/>
        <w:ind w:hanging="360"/>
        <w:contextualSpacing/>
        <w:jc w:val="both"/>
        <w:rPr>
          <w:i/>
          <w:szCs w:val="22"/>
        </w:rPr>
      </w:pPr>
      <w:r w:rsidRPr="00543659">
        <w:rPr>
          <w:i/>
          <w:szCs w:val="22"/>
        </w:rPr>
        <w:t>São considerados de efetivo exercício os afastamentos elencados no artigo 16 da Lei nº 500/74;</w:t>
      </w:r>
    </w:p>
    <w:p w:rsidR="00452AFB" w:rsidRPr="00543659" w:rsidRDefault="00F66F3B">
      <w:pPr>
        <w:pStyle w:val="normal0"/>
        <w:numPr>
          <w:ilvl w:val="0"/>
          <w:numId w:val="1"/>
        </w:numPr>
        <w:spacing w:line="360" w:lineRule="auto"/>
        <w:ind w:hanging="360"/>
        <w:contextualSpacing/>
        <w:jc w:val="both"/>
        <w:rPr>
          <w:i/>
          <w:szCs w:val="22"/>
        </w:rPr>
      </w:pPr>
      <w:r w:rsidRPr="00543659">
        <w:rPr>
          <w:i/>
          <w:szCs w:val="22"/>
        </w:rPr>
        <w:t>O período de licença por convocação para o serviço militar e outros encargos da segurança nacional;</w:t>
      </w:r>
    </w:p>
    <w:p w:rsidR="00452AFB" w:rsidRPr="00543659" w:rsidRDefault="00F66F3B">
      <w:pPr>
        <w:pStyle w:val="normal0"/>
        <w:numPr>
          <w:ilvl w:val="0"/>
          <w:numId w:val="1"/>
        </w:numPr>
        <w:spacing w:line="360" w:lineRule="auto"/>
        <w:ind w:hanging="360"/>
        <w:contextualSpacing/>
        <w:jc w:val="both"/>
        <w:rPr>
          <w:i/>
          <w:szCs w:val="22"/>
        </w:rPr>
      </w:pPr>
      <w:r w:rsidRPr="00543659">
        <w:rPr>
          <w:i/>
          <w:szCs w:val="22"/>
        </w:rPr>
        <w:t>O período de licença para frequência aos estágios prescritos pelos regulamentos militares;</w:t>
      </w:r>
    </w:p>
    <w:p w:rsidR="00452AFB" w:rsidRPr="00543659" w:rsidRDefault="00F66F3B">
      <w:pPr>
        <w:pStyle w:val="normal0"/>
        <w:numPr>
          <w:ilvl w:val="0"/>
          <w:numId w:val="1"/>
        </w:numPr>
        <w:spacing w:line="360" w:lineRule="auto"/>
        <w:ind w:hanging="360"/>
        <w:contextualSpacing/>
        <w:jc w:val="both"/>
        <w:rPr>
          <w:i/>
          <w:szCs w:val="22"/>
        </w:rPr>
      </w:pPr>
      <w:r w:rsidRPr="00543659">
        <w:rPr>
          <w:i/>
          <w:szCs w:val="22"/>
        </w:rPr>
        <w:t>O período de afastamento para participação em provas de competições desportivas, quando concedido com prejuízo de salário.</w:t>
      </w:r>
    </w:p>
    <w:p w:rsidR="00452AFB" w:rsidRPr="00543659" w:rsidRDefault="00452AFB">
      <w:pPr>
        <w:pStyle w:val="normal0"/>
        <w:spacing w:line="360" w:lineRule="auto"/>
        <w:jc w:val="both"/>
        <w:rPr>
          <w:szCs w:val="22"/>
        </w:rPr>
      </w:pPr>
    </w:p>
    <w:p w:rsidR="00452AFB" w:rsidRPr="00543659" w:rsidRDefault="00F66F3B">
      <w:pPr>
        <w:pStyle w:val="normal0"/>
        <w:spacing w:line="360" w:lineRule="auto"/>
        <w:jc w:val="both"/>
        <w:rPr>
          <w:szCs w:val="22"/>
        </w:rPr>
      </w:pPr>
      <w:r w:rsidRPr="00543659">
        <w:rPr>
          <w:b/>
          <w:szCs w:val="22"/>
        </w:rPr>
        <w:lastRenderedPageBreak/>
        <w:t>VI -</w:t>
      </w:r>
      <w:r w:rsidRPr="00543659">
        <w:rPr>
          <w:szCs w:val="22"/>
        </w:rPr>
        <w:t xml:space="preserve"> afastado, sem prejuízo dos vencimentos ou salários, para participação em cursos, congressos ou demais certames afetos à respectiva área de atuação, pelo prazo máximo de 90 (noventa) dias;</w:t>
      </w:r>
    </w:p>
    <w:p w:rsidR="00452AFB" w:rsidRPr="00543659" w:rsidRDefault="00F66F3B">
      <w:pPr>
        <w:pStyle w:val="normal0"/>
        <w:spacing w:line="360" w:lineRule="auto"/>
        <w:jc w:val="both"/>
        <w:rPr>
          <w:szCs w:val="22"/>
        </w:rPr>
      </w:pPr>
      <w:r w:rsidRPr="00543659">
        <w:rPr>
          <w:b/>
          <w:szCs w:val="22"/>
        </w:rPr>
        <w:t>VII -</w:t>
      </w:r>
      <w:r w:rsidRPr="00543659">
        <w:rPr>
          <w:szCs w:val="22"/>
        </w:rPr>
        <w:t xml:space="preserve"> afastado nos termos do § 1º do artigo 125 da Constituição do Estado de São Paulo;</w:t>
      </w:r>
    </w:p>
    <w:p w:rsidR="00452AFB" w:rsidRPr="00543659" w:rsidRDefault="00F66F3B">
      <w:pPr>
        <w:pStyle w:val="normal0"/>
        <w:numPr>
          <w:ilvl w:val="0"/>
          <w:numId w:val="1"/>
        </w:numPr>
        <w:spacing w:line="360" w:lineRule="auto"/>
        <w:ind w:hanging="360"/>
        <w:contextualSpacing/>
        <w:jc w:val="both"/>
        <w:rPr>
          <w:i/>
          <w:szCs w:val="22"/>
        </w:rPr>
      </w:pPr>
      <w:r w:rsidRPr="00543659">
        <w:rPr>
          <w:i/>
          <w:szCs w:val="22"/>
        </w:rPr>
        <w:t>Fica assegurado ao servidor público, eleito para ocupar cargo em sindicato de categoria, o direito de afastar-se de suas funções, durante o tempo em que durar o mandato, recebendo seus vencimentos e vantagens, nos termos da lei.</w:t>
      </w:r>
    </w:p>
    <w:p w:rsidR="00452AFB" w:rsidRPr="00543659" w:rsidRDefault="00F66F3B">
      <w:pPr>
        <w:pStyle w:val="normal0"/>
        <w:spacing w:line="360" w:lineRule="auto"/>
        <w:jc w:val="both"/>
        <w:rPr>
          <w:szCs w:val="22"/>
        </w:rPr>
      </w:pPr>
      <w:r w:rsidRPr="00543659">
        <w:rPr>
          <w:b/>
          <w:szCs w:val="22"/>
        </w:rPr>
        <w:t>VIII -</w:t>
      </w:r>
      <w:r w:rsidRPr="00543659">
        <w:rPr>
          <w:szCs w:val="22"/>
        </w:rPr>
        <w:t xml:space="preserve"> afastado nos termos da Lei Complementar nº 367, de 14 de dezembro de 1984, alterada pela Lei Complementar nº 1.054, de </w:t>
      </w:r>
      <w:proofErr w:type="gramStart"/>
      <w:r w:rsidRPr="00543659">
        <w:rPr>
          <w:szCs w:val="22"/>
        </w:rPr>
        <w:t>7</w:t>
      </w:r>
      <w:proofErr w:type="gramEnd"/>
      <w:r w:rsidRPr="00543659">
        <w:rPr>
          <w:szCs w:val="22"/>
        </w:rPr>
        <w:t xml:space="preserve"> de julho de 2008.</w:t>
      </w:r>
    </w:p>
    <w:p w:rsidR="00452AFB" w:rsidRPr="00543659" w:rsidRDefault="00F66F3B">
      <w:pPr>
        <w:pStyle w:val="normal0"/>
        <w:numPr>
          <w:ilvl w:val="0"/>
          <w:numId w:val="1"/>
        </w:numPr>
        <w:spacing w:line="360" w:lineRule="auto"/>
        <w:ind w:hanging="360"/>
        <w:contextualSpacing/>
        <w:jc w:val="both"/>
        <w:rPr>
          <w:i/>
          <w:szCs w:val="22"/>
        </w:rPr>
      </w:pPr>
      <w:r w:rsidRPr="00543659">
        <w:rPr>
          <w:i/>
          <w:szCs w:val="22"/>
        </w:rPr>
        <w:t xml:space="preserve">Licença de 120 (cento e vinte) dias ao funcionário público civil do Estado quando adotar menor de até </w:t>
      </w:r>
      <w:proofErr w:type="gramStart"/>
      <w:r w:rsidRPr="00543659">
        <w:rPr>
          <w:i/>
          <w:szCs w:val="22"/>
        </w:rPr>
        <w:t>7</w:t>
      </w:r>
      <w:proofErr w:type="gramEnd"/>
      <w:r w:rsidRPr="00543659">
        <w:rPr>
          <w:i/>
          <w:szCs w:val="22"/>
        </w:rPr>
        <w:t xml:space="preserve"> (sete) anos de idade</w:t>
      </w:r>
    </w:p>
    <w:p w:rsidR="00452AFB" w:rsidRPr="00543659" w:rsidRDefault="00452AFB">
      <w:pPr>
        <w:pStyle w:val="normal0"/>
        <w:spacing w:line="360" w:lineRule="auto"/>
        <w:jc w:val="both"/>
        <w:rPr>
          <w:szCs w:val="22"/>
        </w:rPr>
      </w:pPr>
    </w:p>
    <w:p w:rsidR="00452AFB" w:rsidRPr="00543659" w:rsidRDefault="00F66F3B">
      <w:pPr>
        <w:pStyle w:val="normal0"/>
        <w:spacing w:line="360" w:lineRule="auto"/>
        <w:jc w:val="both"/>
        <w:rPr>
          <w:szCs w:val="22"/>
        </w:rPr>
      </w:pPr>
      <w:r w:rsidRPr="00543659">
        <w:rPr>
          <w:szCs w:val="22"/>
        </w:rPr>
        <w:t>Todas as outras ocorrências que não são de efetivo exercício deverão ser descontadas do tempo total do servidor.</w:t>
      </w:r>
    </w:p>
    <w:p w:rsidR="00452AFB" w:rsidRPr="00543659" w:rsidRDefault="00F66F3B">
      <w:pPr>
        <w:pStyle w:val="normal0"/>
        <w:spacing w:line="360" w:lineRule="auto"/>
        <w:jc w:val="both"/>
        <w:rPr>
          <w:szCs w:val="22"/>
        </w:rPr>
      </w:pPr>
      <w:r w:rsidRPr="00543659">
        <w:rPr>
          <w:szCs w:val="22"/>
        </w:rPr>
        <w:t>O tempo apurado deve ser sempre e unicamente referente ao vínculo (PV) que concorre à promoção.</w:t>
      </w:r>
    </w:p>
    <w:p w:rsidR="00452AFB" w:rsidRDefault="00452AFB">
      <w:pPr>
        <w:pStyle w:val="normal0"/>
        <w:spacing w:line="360" w:lineRule="auto"/>
        <w:jc w:val="both"/>
      </w:pPr>
    </w:p>
    <w:sectPr w:rsidR="00452AFB" w:rsidSect="00543659">
      <w:headerReference w:type="default" r:id="rId7"/>
      <w:footerReference w:type="default" r:id="rId8"/>
      <w:pgSz w:w="11905" w:h="16837"/>
      <w:pgMar w:top="1417" w:right="1701" w:bottom="1417" w:left="1701" w:header="720" w:footer="720"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659" w:rsidRDefault="00543659" w:rsidP="00543659">
      <w:pPr>
        <w:spacing w:line="240" w:lineRule="auto"/>
      </w:pPr>
      <w:r>
        <w:separator/>
      </w:r>
    </w:p>
  </w:endnote>
  <w:endnote w:type="continuationSeparator" w:id="0">
    <w:p w:rsidR="00543659" w:rsidRDefault="00543659" w:rsidP="0054365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72331"/>
      <w:docPartObj>
        <w:docPartGallery w:val="Page Numbers (Bottom of Page)"/>
        <w:docPartUnique/>
      </w:docPartObj>
    </w:sdtPr>
    <w:sdtContent>
      <w:p w:rsidR="00543659" w:rsidRDefault="006812F6">
        <w:pPr>
          <w:pStyle w:val="Rodap"/>
          <w:jc w:val="right"/>
        </w:pPr>
        <w:fldSimple w:instr=" PAGE   \* MERGEFORMAT ">
          <w:r w:rsidR="00A5074F">
            <w:rPr>
              <w:noProof/>
            </w:rPr>
            <w:t>1</w:t>
          </w:r>
        </w:fldSimple>
      </w:p>
    </w:sdtContent>
  </w:sdt>
  <w:p w:rsidR="00543659" w:rsidRDefault="00543659">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659" w:rsidRDefault="00543659" w:rsidP="00543659">
      <w:pPr>
        <w:spacing w:line="240" w:lineRule="auto"/>
      </w:pPr>
      <w:r>
        <w:separator/>
      </w:r>
    </w:p>
  </w:footnote>
  <w:footnote w:type="continuationSeparator" w:id="0">
    <w:p w:rsidR="00543659" w:rsidRDefault="00543659" w:rsidP="0054365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74F" w:rsidRDefault="00A5074F">
    <w:pPr>
      <w:pStyle w:val="Cabealho"/>
    </w:pPr>
    <w:r>
      <w:rPr>
        <w:noProof/>
      </w:rPr>
      <w:pict>
        <v:shapetype id="_x0000_t202" coordsize="21600,21600" o:spt="202" path="m,l,21600r21600,l21600,xe">
          <v:stroke joinstyle="miter"/>
          <v:path gradientshapeok="t" o:connecttype="rect"/>
        </v:shapetype>
        <v:shape id="Caixa de texto 5" o:spid="_x0000_s2049" type="#_x0000_t202" style="position:absolute;margin-left:64.7pt;margin-top:-2.6pt;width:396.6pt;height:69.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" filled="f" stroked="f">
          <v:textbox>
            <w:txbxContent>
              <w:p w:rsidR="00A5074F" w:rsidRPr="00DD1F8F" w:rsidRDefault="00A5074F" w:rsidP="00A5074F">
                <w:pPr>
                  <w:pStyle w:val="Cabealho"/>
                  <w:ind w:right="360"/>
                  <w:jc w:val="center"/>
                  <w:rPr>
                    <w:rFonts w:eastAsia="BatangChe"/>
                    <w:b/>
                  </w:rPr>
                </w:pPr>
                <w:r w:rsidRPr="00DD1F8F">
                  <w:rPr>
                    <w:rFonts w:eastAsia="BatangChe"/>
                    <w:b/>
                  </w:rPr>
                  <w:t>SECRETARIA DE ESTADO DA SAÚDE</w:t>
                </w:r>
              </w:p>
              <w:p w:rsidR="00A5074F" w:rsidRPr="00DD1F8F" w:rsidRDefault="00A5074F" w:rsidP="00A5074F">
                <w:pPr>
                  <w:pStyle w:val="Cabealho"/>
                  <w:ind w:right="360"/>
                  <w:jc w:val="center"/>
                  <w:rPr>
                    <w:rFonts w:eastAsia="BatangChe"/>
                    <w:b/>
                  </w:rPr>
                </w:pPr>
                <w:r w:rsidRPr="00DD1F8F">
                  <w:rPr>
                    <w:rFonts w:eastAsia="BatangChe"/>
                    <w:b/>
                  </w:rPr>
                  <w:t>COORDENADORIA DE RECURSOS HUMANOS</w:t>
                </w:r>
              </w:p>
              <w:p w:rsidR="00A5074F" w:rsidRPr="00DD1F8F" w:rsidRDefault="00A5074F" w:rsidP="00A5074F">
                <w:pPr>
                  <w:pStyle w:val="Cabealho"/>
                  <w:ind w:right="360"/>
                  <w:jc w:val="center"/>
                  <w:rPr>
                    <w:rFonts w:eastAsia="BatangChe"/>
                    <w:b/>
                  </w:rPr>
                </w:pPr>
                <w:r w:rsidRPr="00DD1F8F">
                  <w:rPr>
                    <w:rFonts w:eastAsia="BatangChe"/>
                    <w:b/>
                  </w:rPr>
                  <w:t>Grupo de Gestão de Pessoas</w:t>
                </w:r>
              </w:p>
              <w:p w:rsidR="00A5074F" w:rsidRDefault="00A5074F" w:rsidP="00A5074F">
                <w:pPr>
                  <w:jc w:val="center"/>
                  <w:rPr>
                    <w:rFonts w:eastAsia="BatangChe"/>
                    <w:b/>
                    <w:szCs w:val="24"/>
                  </w:rPr>
                </w:pPr>
                <w:r>
                  <w:rPr>
                    <w:rFonts w:eastAsia="BatangChe"/>
                    <w:b/>
                    <w:szCs w:val="24"/>
                  </w:rPr>
                  <w:t>Centro de Promoção</w:t>
                </w:r>
              </w:p>
              <w:p w:rsidR="00A5074F" w:rsidRDefault="00A5074F" w:rsidP="00A5074F"/>
            </w:txbxContent>
          </v:textbox>
        </v:shape>
      </w:pict>
    </w:r>
    <w:r w:rsidRPr="00A5074F">
      <w:drawing>
        <wp:inline distT="0" distB="0" distL="0" distR="0">
          <wp:extent cx="819150" cy="857250"/>
          <wp:effectExtent l="19050" t="0" r="0" b="0"/>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19150" cy="85725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B36CA5"/>
    <w:multiLevelType w:val="hybridMultilevel"/>
    <w:tmpl w:val="A904A2B4"/>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nsid w:val="38F71AC8"/>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C5E3431"/>
    <w:multiLevelType w:val="hybridMultilevel"/>
    <w:tmpl w:val="BA70DDF2"/>
    <w:lvl w:ilvl="0" w:tplc="17EAE918">
      <w:start w:val="1"/>
      <w:numFmt w:val="decimal"/>
      <w:lvlText w:val="%1."/>
      <w:lvlJc w:val="left"/>
      <w:pPr>
        <w:ind w:left="720" w:hanging="360"/>
      </w:pPr>
      <w:rPr>
        <w:rFonts w:hint="default"/>
        <w:b/>
        <w:sz w:val="24"/>
        <w:u w:val="singl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E37127A"/>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6643631B"/>
    <w:multiLevelType w:val="multilevel"/>
    <w:tmpl w:val="A5FC4F7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7CAE6BEA"/>
    <w:multiLevelType w:val="multilevel"/>
    <w:tmpl w:val="990CF0F4"/>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isplayBackgroundShape/>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rsids>
    <w:rsidRoot w:val="00452AFB"/>
    <w:rsid w:val="000D7B5E"/>
    <w:rsid w:val="00134477"/>
    <w:rsid w:val="0020357C"/>
    <w:rsid w:val="002270C7"/>
    <w:rsid w:val="004448D3"/>
    <w:rsid w:val="00452AFB"/>
    <w:rsid w:val="00543659"/>
    <w:rsid w:val="006812F6"/>
    <w:rsid w:val="006F7EDD"/>
    <w:rsid w:val="008128C8"/>
    <w:rsid w:val="008370BA"/>
    <w:rsid w:val="00A5074F"/>
    <w:rsid w:val="00AD1D5A"/>
    <w:rsid w:val="00B96D9F"/>
    <w:rsid w:val="00EF0C98"/>
    <w:rsid w:val="00F45858"/>
    <w:rsid w:val="00F66F3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D9F"/>
  </w:style>
  <w:style w:type="paragraph" w:styleId="Ttulo1">
    <w:name w:val="heading 1"/>
    <w:basedOn w:val="normal0"/>
    <w:next w:val="normal0"/>
    <w:rsid w:val="00452AFB"/>
    <w:pPr>
      <w:keepNext/>
      <w:keepLines/>
      <w:spacing w:before="200"/>
      <w:contextualSpacing/>
      <w:outlineLvl w:val="0"/>
    </w:pPr>
    <w:rPr>
      <w:rFonts w:ascii="Trebuchet MS" w:eastAsia="Trebuchet MS" w:hAnsi="Trebuchet MS" w:cs="Trebuchet MS"/>
      <w:sz w:val="32"/>
    </w:rPr>
  </w:style>
  <w:style w:type="paragraph" w:styleId="Ttulo2">
    <w:name w:val="heading 2"/>
    <w:basedOn w:val="normal0"/>
    <w:next w:val="normal0"/>
    <w:rsid w:val="00452AFB"/>
    <w:pPr>
      <w:keepNext/>
      <w:keepLines/>
      <w:spacing w:before="200"/>
      <w:contextualSpacing/>
      <w:outlineLvl w:val="1"/>
    </w:pPr>
    <w:rPr>
      <w:rFonts w:ascii="Trebuchet MS" w:eastAsia="Trebuchet MS" w:hAnsi="Trebuchet MS" w:cs="Trebuchet MS"/>
      <w:b/>
      <w:sz w:val="26"/>
    </w:rPr>
  </w:style>
  <w:style w:type="paragraph" w:styleId="Ttulo3">
    <w:name w:val="heading 3"/>
    <w:basedOn w:val="normal0"/>
    <w:next w:val="normal0"/>
    <w:rsid w:val="00452AFB"/>
    <w:pPr>
      <w:keepNext/>
      <w:keepLines/>
      <w:spacing w:before="160"/>
      <w:contextualSpacing/>
      <w:outlineLvl w:val="2"/>
    </w:pPr>
    <w:rPr>
      <w:rFonts w:ascii="Trebuchet MS" w:eastAsia="Trebuchet MS" w:hAnsi="Trebuchet MS" w:cs="Trebuchet MS"/>
      <w:b/>
      <w:color w:val="666666"/>
      <w:sz w:val="24"/>
    </w:rPr>
  </w:style>
  <w:style w:type="paragraph" w:styleId="Ttulo4">
    <w:name w:val="heading 4"/>
    <w:basedOn w:val="normal0"/>
    <w:next w:val="normal0"/>
    <w:rsid w:val="00452AFB"/>
    <w:pPr>
      <w:keepNext/>
      <w:keepLines/>
      <w:spacing w:before="160"/>
      <w:contextualSpacing/>
      <w:outlineLvl w:val="3"/>
    </w:pPr>
    <w:rPr>
      <w:rFonts w:ascii="Trebuchet MS" w:eastAsia="Trebuchet MS" w:hAnsi="Trebuchet MS" w:cs="Trebuchet MS"/>
      <w:color w:val="666666"/>
      <w:u w:val="single"/>
    </w:rPr>
  </w:style>
  <w:style w:type="paragraph" w:styleId="Ttulo5">
    <w:name w:val="heading 5"/>
    <w:basedOn w:val="normal0"/>
    <w:next w:val="normal0"/>
    <w:rsid w:val="00452AFB"/>
    <w:pPr>
      <w:keepNext/>
      <w:keepLines/>
      <w:spacing w:before="160"/>
      <w:contextualSpacing/>
      <w:outlineLvl w:val="4"/>
    </w:pPr>
    <w:rPr>
      <w:rFonts w:ascii="Trebuchet MS" w:eastAsia="Trebuchet MS" w:hAnsi="Trebuchet MS" w:cs="Trebuchet MS"/>
      <w:color w:val="666666"/>
    </w:rPr>
  </w:style>
  <w:style w:type="paragraph" w:styleId="Ttulo6">
    <w:name w:val="heading 6"/>
    <w:basedOn w:val="normal0"/>
    <w:next w:val="normal0"/>
    <w:rsid w:val="00452AFB"/>
    <w:pPr>
      <w:keepNext/>
      <w:keepLines/>
      <w:spacing w:before="160"/>
      <w:contextualSpacing/>
      <w:outlineLvl w:val="5"/>
    </w:pPr>
    <w:rPr>
      <w:rFonts w:ascii="Trebuchet MS" w:eastAsia="Trebuchet MS" w:hAnsi="Trebuchet MS" w:cs="Trebuchet MS"/>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452AFB"/>
  </w:style>
  <w:style w:type="table" w:customStyle="1" w:styleId="TableNormal">
    <w:name w:val="Table Normal"/>
    <w:rsid w:val="00452AFB"/>
    <w:tblPr>
      <w:tblCellMar>
        <w:top w:w="0" w:type="dxa"/>
        <w:left w:w="0" w:type="dxa"/>
        <w:bottom w:w="0" w:type="dxa"/>
        <w:right w:w="0" w:type="dxa"/>
      </w:tblCellMar>
    </w:tblPr>
  </w:style>
  <w:style w:type="paragraph" w:styleId="Ttulo">
    <w:name w:val="Title"/>
    <w:basedOn w:val="normal0"/>
    <w:next w:val="normal0"/>
    <w:rsid w:val="00452AFB"/>
    <w:pPr>
      <w:keepNext/>
      <w:keepLines/>
      <w:contextualSpacing/>
    </w:pPr>
    <w:rPr>
      <w:rFonts w:ascii="Trebuchet MS" w:eastAsia="Trebuchet MS" w:hAnsi="Trebuchet MS" w:cs="Trebuchet MS"/>
      <w:sz w:val="42"/>
    </w:rPr>
  </w:style>
  <w:style w:type="paragraph" w:styleId="Subttulo">
    <w:name w:val="Subtitle"/>
    <w:basedOn w:val="normal0"/>
    <w:next w:val="normal0"/>
    <w:rsid w:val="00452AFB"/>
    <w:pPr>
      <w:keepNext/>
      <w:keepLines/>
      <w:spacing w:after="200"/>
      <w:contextualSpacing/>
    </w:pPr>
    <w:rPr>
      <w:rFonts w:ascii="Trebuchet MS" w:eastAsia="Trebuchet MS" w:hAnsi="Trebuchet MS" w:cs="Trebuchet MS"/>
      <w:i/>
      <w:color w:val="666666"/>
      <w:sz w:val="26"/>
    </w:rPr>
  </w:style>
  <w:style w:type="table" w:customStyle="1" w:styleId="a">
    <w:basedOn w:val="TableNormal"/>
    <w:rsid w:val="00452AFB"/>
    <w:tblPr>
      <w:tblStyleRowBandSize w:val="1"/>
      <w:tblStyleColBandSize w:val="1"/>
      <w:tblCellMar>
        <w:top w:w="0" w:type="dxa"/>
        <w:left w:w="0" w:type="dxa"/>
        <w:bottom w:w="0" w:type="dxa"/>
        <w:right w:w="0" w:type="dxa"/>
      </w:tblCellMar>
    </w:tblPr>
  </w:style>
  <w:style w:type="paragraph" w:styleId="Cabealho">
    <w:name w:val="header"/>
    <w:basedOn w:val="Normal"/>
    <w:link w:val="CabealhoChar"/>
    <w:uiPriority w:val="99"/>
    <w:unhideWhenUsed/>
    <w:rsid w:val="00543659"/>
    <w:pPr>
      <w:tabs>
        <w:tab w:val="center" w:pos="4252"/>
        <w:tab w:val="right" w:pos="8504"/>
      </w:tabs>
      <w:spacing w:line="240" w:lineRule="auto"/>
    </w:pPr>
  </w:style>
  <w:style w:type="character" w:customStyle="1" w:styleId="CabealhoChar">
    <w:name w:val="Cabeçalho Char"/>
    <w:basedOn w:val="Fontepargpadro"/>
    <w:link w:val="Cabealho"/>
    <w:uiPriority w:val="99"/>
    <w:rsid w:val="00543659"/>
  </w:style>
  <w:style w:type="paragraph" w:styleId="Rodap">
    <w:name w:val="footer"/>
    <w:basedOn w:val="Normal"/>
    <w:link w:val="RodapChar"/>
    <w:uiPriority w:val="99"/>
    <w:unhideWhenUsed/>
    <w:rsid w:val="00543659"/>
    <w:pPr>
      <w:tabs>
        <w:tab w:val="center" w:pos="4252"/>
        <w:tab w:val="right" w:pos="8504"/>
      </w:tabs>
      <w:spacing w:line="240" w:lineRule="auto"/>
    </w:pPr>
  </w:style>
  <w:style w:type="character" w:customStyle="1" w:styleId="RodapChar">
    <w:name w:val="Rodapé Char"/>
    <w:basedOn w:val="Fontepargpadro"/>
    <w:link w:val="Rodap"/>
    <w:uiPriority w:val="99"/>
    <w:rsid w:val="00543659"/>
  </w:style>
  <w:style w:type="paragraph" w:styleId="Textodebalo">
    <w:name w:val="Balloon Text"/>
    <w:basedOn w:val="Normal"/>
    <w:link w:val="TextodebaloChar"/>
    <w:uiPriority w:val="99"/>
    <w:semiHidden/>
    <w:unhideWhenUsed/>
    <w:rsid w:val="00A5074F"/>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507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669</Words>
  <Characters>3616</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Tales Youssef Parreira</dc:creator>
  <cp:lastModifiedBy>Tales Youssef Parreira</cp:lastModifiedBy>
  <cp:revision>9</cp:revision>
  <dcterms:created xsi:type="dcterms:W3CDTF">2015-04-10T14:23:00Z</dcterms:created>
  <dcterms:modified xsi:type="dcterms:W3CDTF">2015-04-27T16:32:00Z</dcterms:modified>
</cp:coreProperties>
</file>